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L-Lysine hydrochloride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r>
              <w:rPr>
                <w:rFonts w:ascii="Times New Roman"/>
                <w:sz w:val="16"/>
              </w:rPr>
              <w:t xml:space="preserve">Caesium sulphate (CAS RN 10294-54-9) in solid form or as aqueous solution </w:t>
            </w:r>
            <w:r>
              <w:rPr>
                <w:rFonts w:ascii="Times New Roman"/>
                <w:sz w:val="16"/>
              </w:rPr>
              <w:lastRenderedPageBreak/>
              <w:t>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of caesium sulphate</w:t>
            </w:r>
          </w:p>
        </w:tc>
        <w:tc>
          <w:tcPr>
            <w:tcW w:w="1151" w:type="dxa"/>
            <w:shd w:val="clear" w:color="auto" w:fill="FFFFCC"/>
          </w:tcPr>
          <w:p w:rsidR="0076176C" w:rsidRDefault="0076176C" w:rsidP="00F7152C">
            <w:pPr>
              <w:spacing w:after="0"/>
            </w:pPr>
            <w:r>
              <w:rPr>
                <w:rFonts w:ascii="Times New Roman"/>
                <w:sz w:val="16"/>
              </w:rPr>
              <w:lastRenderedPageBreak/>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lastRenderedPageBreak/>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lastRenderedPageBreak/>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lastRenderedPageBreak/>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lastRenderedPageBreak/>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lastRenderedPageBreak/>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lastRenderedPageBreak/>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lastRenderedPageBreak/>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from Euterpe Oleracea or Euterpe Precatoria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r>
              <w:rPr>
                <w:rFonts w:ascii="Times New Roman"/>
                <w:sz w:val="16"/>
              </w:rPr>
              <w:t>pasteurised,</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r>
              <w:rPr>
                <w:rFonts w:ascii="Times New Roman"/>
                <w:sz w:val="16"/>
              </w:rPr>
              <w:t xml:space="preserve">Trifluoroiodomethane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Diol-component for the manufacturing of Polyurethan-Systems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lastRenderedPageBreak/>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O-Nitrobenzaldehyde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lastRenderedPageBreak/>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Photo-initiator characterised by excellent reactivity. Used in clear lacquers for wood, plastic, paper, metal optical fibres,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r>
              <w:rPr>
                <w:rFonts w:ascii="Times New Roman"/>
                <w:sz w:val="16"/>
              </w:rPr>
              <w:t>Octabenzone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lastRenderedPageBreak/>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(2-Chloro-5-iodo-phenyl)-(4-fluoro-phenyl)-Methanone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Therapeutic area cardiometabolic. Indication, type 2 diabites via inhibition of renal glucose reabsorption (sglt-2 inhibito</w:t>
            </w:r>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ed to impart improved processing properties, flame retardance and increase physical property performance in PVC, cellulose acetate, cellulose nitrate, PC/ABS, modified PPO and epoxy resins. End-use applications include films, lacquers and moulding powders</w:t>
            </w:r>
          </w:p>
        </w:tc>
      </w:tr>
      <w:tr w:rsidR="00F7152C" w:rsidTr="00F7152C">
        <w:tc>
          <w:tcPr>
            <w:tcW w:w="473" w:type="dxa"/>
          </w:tcPr>
          <w:p w:rsidR="00F7152C" w:rsidRDefault="00F7152C" w:rsidP="00F7152C">
            <w:pPr>
              <w:spacing w:after="0"/>
            </w:pPr>
            <w:r>
              <w:rPr>
                <w:rFonts w:ascii="Times New Roman"/>
                <w:sz w:val="16"/>
              </w:rPr>
              <w:lastRenderedPageBreak/>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r w:rsidRPr="00461ABF">
              <w:rPr>
                <w:rFonts w:ascii="Times New Roman"/>
                <w:sz w:val="16"/>
                <w:lang w:val="fr-BE"/>
              </w:rPr>
              <w:t>Bicyclo[1.1.1]pentan-1-amine hydrochloride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manufacture of Chlorhexidine, desinfectant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lastRenderedPageBreak/>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Bimolecular photoinitiator suitable for UV-polymerisation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r>
              <w:rPr>
                <w:rFonts w:ascii="Times New Roman"/>
                <w:sz w:val="16"/>
              </w:rPr>
              <w:t>Methylnitrofluorobenzophenone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r>
              <w:rPr>
                <w:rFonts w:ascii="Times New Roman"/>
                <w:sz w:val="16"/>
              </w:rPr>
              <w:t>Tricyclo[3.3.1.13,7]decan-1-aminium,N,N,N-trimethyl-,hydroxide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(f.e.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[carbamimidoyl(methyl)amino]acetic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the manufacture of specific physiological </w:t>
            </w:r>
            <w:r>
              <w:rPr>
                <w:rFonts w:ascii="Times New Roman"/>
                <w:sz w:val="16"/>
              </w:rPr>
              <w:lastRenderedPageBreak/>
              <w:t>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r w:rsidRPr="00461ABF">
              <w:rPr>
                <w:rFonts w:ascii="Times New Roman"/>
                <w:sz w:val="16"/>
                <w:lang w:val="fr-BE"/>
              </w:rPr>
              <w:t>Acetone cyanohydrin technical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[stabilised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imported product is formulated together with formulation auxiliaries, solvents and dyes into veterinary products, as an emulsifiable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Potassium Ethyl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Highly effective Type II photoinitiator used too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r w:rsidRPr="00461ABF">
              <w:rPr>
                <w:rFonts w:ascii="Times New Roman"/>
                <w:sz w:val="16"/>
                <w:lang w:val="fr-BE"/>
              </w:rPr>
              <w:t>Phenyl vinyl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2-Chloroethylphosphonic acid (CAS RN 16672-87-0) wether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Chemical intermediate of active principle ingredient for the </w:t>
            </w:r>
            <w:r>
              <w:rPr>
                <w:rFonts w:ascii="Times New Roman"/>
                <w:sz w:val="16"/>
              </w:rPr>
              <w:lastRenderedPageBreak/>
              <w:t>manufacture of pharmaceutical product</w:t>
            </w:r>
          </w:p>
        </w:tc>
      </w:tr>
      <w:tr w:rsidR="00F7152C" w:rsidTr="00F7152C">
        <w:tc>
          <w:tcPr>
            <w:tcW w:w="473" w:type="dxa"/>
          </w:tcPr>
          <w:p w:rsidR="00F7152C" w:rsidRDefault="00F7152C" w:rsidP="00F7152C">
            <w:pPr>
              <w:spacing w:after="0"/>
            </w:pPr>
            <w:r>
              <w:rPr>
                <w:rFonts w:ascii="Times New Roman"/>
                <w:sz w:val="16"/>
              </w:rPr>
              <w:lastRenderedPageBreak/>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r w:rsidRPr="00461ABF">
              <w:rPr>
                <w:rFonts w:ascii="Times New Roman"/>
                <w:sz w:val="16"/>
                <w:lang w:val="fr-BE"/>
              </w:rPr>
              <w:t>Niraparib tosylate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r>
              <w:rPr>
                <w:rFonts w:ascii="Times New Roman"/>
                <w:sz w:val="16"/>
              </w:rPr>
              <w:t>Diflufenican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Bis(2,2,6,6-tetramethyl-4-piperidyl) sebacate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lastRenderedPageBreak/>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flame retardant additive with applications in polyolefines,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2-(4,6-Diphenyl-1,3,5-triazin-2-yl)-5-(hexyloxy)phenol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lastRenderedPageBreak/>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1-[Bis(dimethylamino)methylene]-1H-benzotriazolium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(7S,9aS)-7-((benzyloxy)methyl)octahydropyrazino[2,1-c][1,4]oxazine dioxalate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2,3,4,6-Tetrakis-O-(phenylmethyl)-D-galactopyranose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w:t>
            </w:r>
            <w:r>
              <w:rPr>
                <w:rFonts w:ascii="Times New Roman"/>
                <w:sz w:val="16"/>
              </w:rPr>
              <w:lastRenderedPageBreak/>
              <w:t>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lastRenderedPageBreak/>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lastRenderedPageBreak/>
              <w:t>Used in automotive, industrial and plastic coatings</w:t>
            </w:r>
          </w:p>
        </w:tc>
      </w:tr>
      <w:tr w:rsidR="00F7152C" w:rsidTr="00F7152C">
        <w:tc>
          <w:tcPr>
            <w:tcW w:w="473" w:type="dxa"/>
          </w:tcPr>
          <w:p w:rsidR="00F7152C" w:rsidRDefault="00F7152C" w:rsidP="00F7152C">
            <w:pPr>
              <w:spacing w:after="0"/>
            </w:pPr>
            <w:r>
              <w:rPr>
                <w:rFonts w:ascii="Times New Roman"/>
                <w:sz w:val="16"/>
              </w:rPr>
              <w:lastRenderedPageBreak/>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 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lastRenderedPageBreak/>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trifluoroiodomethane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pentafluoroethane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of Isopropylated 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EPDM, PVC, HIPS, PC / ABS, PPO / HIPS, rigid and flexible polyurethane, TPU, epoxy resins, phenolic resins, coating paints, coatings for the textile secto</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lastRenderedPageBreak/>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lastRenderedPageBreak/>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with a decorative layer of varying colour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lastRenderedPageBreak/>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r>
              <w:rPr>
                <w:rFonts w:ascii="Times New Roman"/>
                <w:sz w:val="16"/>
              </w:rPr>
              <w:t>Aluminium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Seamless aluminium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lastRenderedPageBreak/>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Seamless aluminium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lastRenderedPageBreak/>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lastRenderedPageBreak/>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(NiMh)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a nominal capacity of 1,000 mAh or more but not more than 10,000 mAh,</w:t>
            </w:r>
          </w:p>
          <w:p w:rsidR="00F7152C" w:rsidRDefault="00F7152C" w:rsidP="00F7152C">
            <w:pPr>
              <w:numPr>
                <w:ilvl w:val="0"/>
                <w:numId w:val="26"/>
              </w:numPr>
              <w:spacing w:after="0"/>
            </w:pPr>
            <w:r>
              <w:rPr>
                <w:rFonts w:ascii="Times New Roman"/>
                <w:sz w:val="16"/>
              </w:rPr>
              <w:t>an internal resistance max. 200 mAh,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lastRenderedPageBreak/>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Battery assy,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electromechanical and electromagnetical switching function,</w:t>
            </w:r>
          </w:p>
          <w:p w:rsidR="00F7152C" w:rsidRDefault="00F7152C" w:rsidP="00F7152C">
            <w:pPr>
              <w:numPr>
                <w:ilvl w:val="0"/>
                <w:numId w:val="29"/>
              </w:numPr>
              <w:spacing w:after="0"/>
            </w:pPr>
            <w:r>
              <w:rPr>
                <w:rFonts w:ascii="Times New Roman"/>
                <w:sz w:val="16"/>
              </w:rPr>
              <w:lastRenderedPageBreak/>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production of mechatronic system </w:t>
            </w:r>
            <w:r>
              <w:rPr>
                <w:rFonts w:ascii="Times New Roman"/>
                <w:sz w:val="16"/>
              </w:rPr>
              <w:lastRenderedPageBreak/>
              <w:t>solutions for adjustable home and office furniture</w:t>
            </w:r>
          </w:p>
        </w:tc>
      </w:tr>
      <w:tr w:rsidR="00F7152C" w:rsidTr="00F7152C">
        <w:tc>
          <w:tcPr>
            <w:tcW w:w="473" w:type="dxa"/>
          </w:tcPr>
          <w:p w:rsidR="00F7152C" w:rsidRDefault="00F7152C" w:rsidP="00F7152C">
            <w:pPr>
              <w:spacing w:after="0"/>
            </w:pPr>
            <w:r>
              <w:rPr>
                <w:rFonts w:ascii="Times New Roman"/>
                <w:sz w:val="16"/>
              </w:rPr>
              <w:lastRenderedPageBreak/>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lastRenderedPageBreak/>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1"/>
              </w:numPr>
              <w:spacing w:after="0"/>
            </w:pPr>
            <w:r>
              <w:rPr>
                <w:rFonts w:ascii="Times New Roman"/>
                <w:sz w:val="16"/>
              </w:rPr>
              <w:lastRenderedPageBreak/>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 or With a kinematic viscosity not more than 5.0 cSt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lastRenderedPageBreak/>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Relevant characteristics are viscosity, viscosity index, pour point, flash point, colour,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lastRenderedPageBreak/>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lastRenderedPageBreak/>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lastRenderedPageBreak/>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round 1.7.2012 = change request rejected, suspension continous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lastRenderedPageBreak/>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Amendment.Mandatory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r>
              <w:rPr>
                <w:rFonts w:ascii="Times New Roman"/>
                <w:sz w:val="16"/>
              </w:rPr>
              <w:t>Colourant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r>
              <w:rPr>
                <w:rFonts w:ascii="Times New Roman"/>
                <w:sz w:val="16"/>
              </w:rPr>
              <w:t>Colourant C.I. Basic Blue 41 (CAS</w:t>
            </w:r>
            <w:r>
              <w:rPr>
                <w:rFonts w:ascii="Times New Roman"/>
                <w:sz w:val="16"/>
              </w:rPr>
              <w:t> </w:t>
            </w:r>
            <w:r>
              <w:rPr>
                <w:rFonts w:ascii="Times New Roman"/>
                <w:sz w:val="16"/>
              </w:rPr>
              <w:t>RN</w:t>
            </w:r>
            <w:r>
              <w:rPr>
                <w:rFonts w:ascii="Times New Roman"/>
                <w:sz w:val="16"/>
              </w:rPr>
              <w:t> </w:t>
            </w:r>
            <w:r>
              <w:rPr>
                <w:rFonts w:ascii="Times New Roman"/>
                <w:sz w:val="16"/>
              </w:rPr>
              <w:t>12270-13-2)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lastRenderedPageBreak/>
              <w:t>C.I. Basic Yellow 28 dye (CAS RN 54060-92-3) and 50</w:t>
            </w:r>
            <w:r>
              <w:rPr>
                <w:rFonts w:ascii="Times New Roman"/>
                <w:sz w:val="16"/>
              </w:rPr>
              <w:t> </w:t>
            </w:r>
            <w:r>
              <w:rPr>
                <w:rFonts w:ascii="Times New Roman"/>
                <w:sz w:val="16"/>
              </w:rPr>
              <w:t>% or more by weight of C.I. Basic Yellow 28 preparatio</w:t>
            </w:r>
          </w:p>
          <w:p w:rsidR="00E3697E" w:rsidRDefault="00E3697E" w:rsidP="0090223D">
            <w:r>
              <w:t> </w:t>
            </w:r>
          </w:p>
          <w:p w:rsidR="00E3697E" w:rsidRDefault="00E3697E" w:rsidP="0090223D">
            <w:pPr>
              <w:spacing w:after="0"/>
            </w:pPr>
            <w:r>
              <w:rPr>
                <w:rFonts w:ascii="Times New Roman"/>
                <w:sz w:val="16"/>
              </w:rPr>
              <w:t>Colourant C.I. Basic Yellow 28 (CAS</w:t>
            </w:r>
            <w:r>
              <w:rPr>
                <w:rFonts w:ascii="Times New Roman"/>
                <w:sz w:val="16"/>
              </w:rPr>
              <w:t> </w:t>
            </w:r>
            <w:r>
              <w:rPr>
                <w:rFonts w:ascii="Times New Roman"/>
                <w:sz w:val="16"/>
              </w:rPr>
              <w:t>RN</w:t>
            </w:r>
            <w:r>
              <w:rPr>
                <w:rFonts w:ascii="Times New Roman"/>
                <w:sz w:val="16"/>
              </w:rPr>
              <w:t> </w:t>
            </w:r>
            <w:r>
              <w:rPr>
                <w:rFonts w:ascii="Times New Roman"/>
                <w:sz w:val="16"/>
              </w:rPr>
              <w:t>54060-92-3) and preparations based thereon with a colourant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lastRenderedPageBreak/>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lastRenderedPageBreak/>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Mixture of colourant C.I. Basic Blue 3 (CAS</w:t>
            </w:r>
            <w:r>
              <w:rPr>
                <w:rFonts w:ascii="Times New Roman"/>
                <w:sz w:val="16"/>
              </w:rPr>
              <w:t> </w:t>
            </w:r>
            <w:r>
              <w:rPr>
                <w:rFonts w:ascii="Times New Roman"/>
                <w:sz w:val="16"/>
              </w:rPr>
              <w:t>RN</w:t>
            </w:r>
            <w:r>
              <w:rPr>
                <w:rFonts w:ascii="Times New Roman"/>
                <w:sz w:val="16"/>
              </w:rPr>
              <w:t> </w:t>
            </w:r>
            <w:r>
              <w:rPr>
                <w:rFonts w:ascii="Times New Roman"/>
                <w:sz w:val="16"/>
              </w:rPr>
              <w:t>33203-82-6) and colourant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colourant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2020-01 -Amendment. CN 3506 </w:t>
            </w:r>
            <w:r>
              <w:rPr>
                <w:rFonts w:ascii="Times New Roman"/>
                <w:sz w:val="16"/>
              </w:rPr>
              <w:lastRenderedPageBreak/>
              <w:t>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 Amendment</w:t>
            </w:r>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r>
              <w:rPr>
                <w:rFonts w:ascii="Times New Roman"/>
                <w:sz w:val="16"/>
              </w:rPr>
              <w:t>Sensitising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of diazooxonaphthalenesulphonic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r>
              <w:rPr>
                <w:rFonts w:ascii="Times New Roman"/>
                <w:sz w:val="16"/>
              </w:rPr>
              <w:t>Sensitising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Prolongation Exercise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Preparation based on photosensitive acrylic containing polymer, containing colour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r>
              <w:rPr>
                <w:rFonts w:ascii="Times New Roman"/>
                <w:sz w:val="16"/>
              </w:rPr>
              <w:t>Sensitising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lastRenderedPageBreak/>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lastRenderedPageBreak/>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r>
              <w:rPr>
                <w:rFonts w:ascii="Times New Roman"/>
                <w:sz w:val="16"/>
              </w:rPr>
              <w:t>methacrylates and hydroxystyrene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ethyl lactate and/or propylene glycolmethylether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of a photoinitiator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radically photopatternable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r>
              <w:rPr>
                <w:rFonts w:ascii="Times New Roman"/>
                <w:sz w:val="16"/>
              </w:rPr>
              <w:t>Pimel I-8124 F</w:t>
            </w:r>
            <w:r>
              <w:rPr>
                <w:rFonts w:ascii="Times New Roman"/>
                <w:sz w:val="16"/>
              </w:rPr>
              <w:t>”</w:t>
            </w:r>
          </w:p>
          <w:p w:rsidR="00E3697E" w:rsidRDefault="00E3697E" w:rsidP="0090223D">
            <w:pPr>
              <w:spacing w:after="0"/>
            </w:pPr>
            <w:r>
              <w:rPr>
                <w:rFonts w:ascii="Times New Roman"/>
                <w:sz w:val="16"/>
              </w:rPr>
              <w:t>Pimel I-8124 F is a yellowish-brown, clear, viscous chemical preparation for photographic purposes (light-sensitive emulsion for photolithography), consisting of polyimide/amide solved in N-methyl-c-pyrrolidone. The product is used for  the sensibilisation of wafers (silicon discs)</w:t>
            </w:r>
          </w:p>
        </w:tc>
      </w:tr>
      <w:tr w:rsidR="00E3697E" w:rsidTr="00CB01EC">
        <w:tc>
          <w:tcPr>
            <w:tcW w:w="1314" w:type="dxa"/>
          </w:tcPr>
          <w:p w:rsidR="00E3697E" w:rsidRDefault="00E3697E" w:rsidP="0090223D">
            <w:pPr>
              <w:spacing w:after="0"/>
            </w:pPr>
            <w:r>
              <w:rPr>
                <w:rFonts w:ascii="Times New Roman"/>
                <w:sz w:val="16"/>
              </w:rPr>
              <w:lastRenderedPageBreak/>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r>
              <w:rPr>
                <w:rFonts w:ascii="Times New Roman"/>
                <w:sz w:val="16"/>
              </w:rPr>
              <w:t>Prologation excercise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Prolongation excercise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The product is a dispersant viscosity modifier that is compatible with additive packages (concentrates) for lubricants. The dispersant mixture is further post-treated with small amount of dodecenyl succinic  anhydride to react with residual amino compounds to make monosuccinimide structures.</w:t>
            </w:r>
          </w:p>
          <w:p w:rsidR="00E3697E" w:rsidRDefault="00E3697E" w:rsidP="0090223D">
            <w:pPr>
              <w:spacing w:after="0"/>
            </w:pPr>
            <w:r>
              <w:rPr>
                <w:rFonts w:ascii="Times New Roman"/>
                <w:sz w:val="16"/>
              </w:rPr>
              <w:t>The product imparts dispersancy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lastRenderedPageBreak/>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lithiumfluorophosphate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xml:space="preserve">% of lithium </w:t>
            </w:r>
            <w:r>
              <w:rPr>
                <w:rFonts w:ascii="Times New Roman"/>
                <w:sz w:val="16"/>
              </w:rPr>
              <w:lastRenderedPageBreak/>
              <w:t>perchlorate in mixtures of organic solvents</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Round 2020-01 - Amendment</w:t>
            </w: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lastRenderedPageBreak/>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lastRenderedPageBreak/>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Lithium nickel cobalt aluminium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r>
              <w:rPr>
                <w:rFonts w:ascii="Times New Roman"/>
                <w:sz w:val="16"/>
              </w:rPr>
              <w:t>μ</w:t>
            </w:r>
            <w:r>
              <w:rPr>
                <w:rFonts w:ascii="Times New Roman"/>
                <w:sz w:val="16"/>
              </w:rPr>
              <w:t>m,</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lastRenderedPageBreak/>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Amenndment</w:t>
            </w:r>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r>
              <w:rPr>
                <w:rFonts w:ascii="Times New Roman"/>
                <w:sz w:val="16"/>
              </w:rPr>
              <w:t>chloromethylstyrene,</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r>
              <w:rPr>
                <w:rFonts w:ascii="Times New Roman"/>
                <w:sz w:val="16"/>
              </w:rPr>
              <w:t>butenedioic acid monobutyl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lastRenderedPageBreak/>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Liquid crystal copolyester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lastRenderedPageBreak/>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lastRenderedPageBreak/>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consisting of at least one layer of fibreglass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consisting of at least one layer of fibreglass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2020-01 -Amendment</w:t>
            </w: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lastRenderedPageBreak/>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r>
              <w:rPr>
                <w:rFonts w:ascii="Times New Roman"/>
                <w:sz w:val="16"/>
              </w:rPr>
              <w:t>Aluminium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r>
              <w:rPr>
                <w:rFonts w:ascii="Times New Roman"/>
                <w:sz w:val="16"/>
              </w:rPr>
              <w:t>Aluminium foil (AL. Pouch) rolls coated with polypropylene on one side and nylon on the other. Aluminium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lastRenderedPageBreak/>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lastRenderedPageBreak/>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lastRenderedPageBreak/>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lastRenderedPageBreak/>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lastRenderedPageBreak/>
              <w:t>single or multilayer</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r>
              <w:rPr>
                <w:rFonts w:ascii="Times New Roman"/>
                <w:sz w:val="16"/>
              </w:rPr>
              <w:t>snowploughs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r>
              <w:rPr>
                <w:rFonts w:ascii="Times New Roman"/>
                <w:sz w:val="16"/>
              </w:rPr>
              <w:t>snowploughs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lastRenderedPageBreak/>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Motors to be incorporated in lawn mowers, tractors, snowploughs,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lastRenderedPageBreak/>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a power of 300 Wh or more, but not more than 648 Wh,</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accumulator will be mounted into motor vehicle during manufacturin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Cylindrical lithium-ion accumulator or module, with a length of 63 mm or more and a diameter of 17,2 mm or more, having a nominal capacity of 1 200 mAh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a nominal energy of 458 Wh or more, but not more than 2 158 Wh</w:t>
            </w:r>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r>
              <w:rPr>
                <w:rFonts w:ascii="Times New Roman"/>
                <w:sz w:val="16"/>
              </w:rPr>
              <w:t>Wh or more, but not more than 2</w:t>
            </w:r>
            <w:r>
              <w:rPr>
                <w:rFonts w:ascii="Times New Roman"/>
                <w:sz w:val="16"/>
              </w:rPr>
              <w:t> </w:t>
            </w:r>
            <w:r>
              <w:rPr>
                <w:rFonts w:ascii="Times New Roman"/>
                <w:sz w:val="16"/>
              </w:rPr>
              <w:t>158</w:t>
            </w:r>
            <w:r>
              <w:rPr>
                <w:rFonts w:ascii="Times New Roman"/>
                <w:sz w:val="16"/>
              </w:rPr>
              <w:t> </w:t>
            </w:r>
            <w:r>
              <w:rPr>
                <w:rFonts w:ascii="Times New Roman"/>
                <w:sz w:val="16"/>
              </w:rPr>
              <w:t>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kgor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Liquid crystal display colour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a plug for power supply and CAN (Controller Area Network) and LVDS (Low Voltage Differential Signalling)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a LVDS (Low Voltage Differential Signalling)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End use of the imported goods :.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cast aluminium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cast aluminium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a strength of 19 kN or more</w:t>
            </w:r>
          </w:p>
          <w:p w:rsidR="00E3697E" w:rsidRDefault="00E3697E" w:rsidP="0090223D">
            <w:pPr>
              <w:numPr>
                <w:ilvl w:val="0"/>
                <w:numId w:val="46"/>
              </w:numPr>
              <w:spacing w:after="0"/>
            </w:pPr>
            <w:r>
              <w:rPr>
                <w:rFonts w:ascii="Times New Roman"/>
                <w:sz w:val="16"/>
              </w:rPr>
              <w:t>a stiffness of 5 kN/mm or more but not more than 9 kN/mm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a strength of 19 kN or more,</w:t>
            </w:r>
          </w:p>
          <w:p w:rsidR="00E3697E" w:rsidRDefault="00E3697E" w:rsidP="0090223D">
            <w:pPr>
              <w:numPr>
                <w:ilvl w:val="0"/>
                <w:numId w:val="48"/>
              </w:numPr>
              <w:spacing w:after="0"/>
            </w:pPr>
            <w:r>
              <w:rPr>
                <w:rFonts w:ascii="Times New Roman"/>
                <w:sz w:val="16"/>
              </w:rPr>
              <w:t>a 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Frame, constructed from aluminium or aluminium and carbon fibres,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Mode of operation:  A bicycle frame is the supporting construction of the bike. This part connects all the parts of the bike together. A aluminium bicycle frame is made of aluminium components, which are jointed together by welding. The aluminium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A seatpost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Organic uncut corrective eyeglass lens, finished on both sides, to undergo a coating, colouring,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 Prolongation exercise - green list item.Late Request for amendment</w:t>
            </w:r>
          </w:p>
          <w:p w:rsidR="0090223D" w:rsidRDefault="0090223D" w:rsidP="0090223D">
            <w:pPr>
              <w:spacing w:after="0"/>
            </w:pPr>
          </w:p>
          <w:p w:rsidR="00E3697E" w:rsidRDefault="00E3697E" w:rsidP="0090223D">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E8" w:rsidRDefault="002506E8" w:rsidP="00F7152C">
      <w:pPr>
        <w:spacing w:after="0" w:line="240" w:lineRule="auto"/>
      </w:pPr>
      <w:r>
        <w:separator/>
      </w:r>
    </w:p>
  </w:endnote>
  <w:endnote w:type="continuationSeparator" w:id="0">
    <w:p w:rsidR="002506E8" w:rsidRDefault="002506E8"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E8" w:rsidRDefault="002506E8" w:rsidP="00F7152C">
      <w:pPr>
        <w:spacing w:after="0" w:line="240" w:lineRule="auto"/>
      </w:pPr>
      <w:r>
        <w:separator/>
      </w:r>
    </w:p>
  </w:footnote>
  <w:footnote w:type="continuationSeparator" w:id="0">
    <w:p w:rsidR="002506E8" w:rsidRDefault="002506E8" w:rsidP="00F7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C0A3F"/>
    <w:rsid w:val="000C0A3F"/>
    <w:rsid w:val="002506E8"/>
    <w:rsid w:val="00317225"/>
    <w:rsid w:val="003D6998"/>
    <w:rsid w:val="0076176C"/>
    <w:rsid w:val="007E31BE"/>
    <w:rsid w:val="0090223D"/>
    <w:rsid w:val="00CB01EC"/>
    <w:rsid w:val="00D30E54"/>
    <w:rsid w:val="00DA3D1F"/>
    <w:rsid w:val="00E3697E"/>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DB52F-ABBD-4230-8868-A33CB79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stbilgi">
    <w:name w:val="header"/>
    <w:basedOn w:val="Normal"/>
    <w:link w:val="stbilgiChar"/>
    <w:uiPriority w:val="99"/>
    <w:unhideWhenUsed/>
    <w:rsid w:val="00F7152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F7152C"/>
  </w:style>
  <w:style w:type="paragraph" w:styleId="Altbilgi">
    <w:name w:val="footer"/>
    <w:basedOn w:val="Normal"/>
    <w:link w:val="AltbilgiChar"/>
    <w:uiPriority w:val="99"/>
    <w:unhideWhenUsed/>
    <w:rsid w:val="00F7152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12480</Words>
  <Characters>71136</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GUNDEM KONT</cp:lastModifiedBy>
  <cp:revision>2</cp:revision>
  <dcterms:created xsi:type="dcterms:W3CDTF">2019-05-15T16:12:00Z</dcterms:created>
  <dcterms:modified xsi:type="dcterms:W3CDTF">2019-05-15T16:12:00Z</dcterms:modified>
</cp:coreProperties>
</file>